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CellMar>
          <w:left w:w="0" w:type="dxa"/>
          <w:right w:w="0" w:type="dxa"/>
        </w:tblCellMar>
        <w:tblLook w:val="04A0" w:firstRow="1" w:lastRow="0" w:firstColumn="1" w:lastColumn="0" w:noHBand="0" w:noVBand="1"/>
      </w:tblPr>
      <w:tblGrid>
        <w:gridCol w:w="9026"/>
      </w:tblGrid>
      <w:tr w:rsidR="009663B3" w14:paraId="22631859" w14:textId="77777777" w:rsidTr="00891551">
        <w:trPr>
          <w:jc w:val="center"/>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9663B3" w14:paraId="000552BB" w14:textId="77777777" w:rsidTr="00891551">
              <w:tc>
                <w:tcPr>
                  <w:tcW w:w="0" w:type="auto"/>
                  <w:tcMar>
                    <w:top w:w="135" w:type="dxa"/>
                    <w:left w:w="270" w:type="dxa"/>
                    <w:bottom w:w="135" w:type="dxa"/>
                    <w:right w:w="270" w:type="dxa"/>
                  </w:tcMar>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8486"/>
                  </w:tblGrid>
                  <w:tr w:rsidR="009663B3" w14:paraId="5724B1E2" w14:textId="77777777" w:rsidTr="009663B3">
                    <w:tc>
                      <w:tcPr>
                        <w:tcW w:w="0" w:type="auto"/>
                        <w:shd w:val="clear" w:color="auto" w:fill="FFFFFF"/>
                        <w:tcMar>
                          <w:top w:w="270" w:type="dxa"/>
                          <w:left w:w="270" w:type="dxa"/>
                          <w:bottom w:w="270" w:type="dxa"/>
                          <w:right w:w="270" w:type="dxa"/>
                        </w:tcMar>
                        <w:hideMark/>
                      </w:tcPr>
                      <w:p w14:paraId="4F4E34BB" w14:textId="7B4E0A10" w:rsidR="009663B3" w:rsidRDefault="009663B3" w:rsidP="00891551">
                        <w:pPr>
                          <w:pStyle w:val="Heading2"/>
                          <w:jc w:val="center"/>
                          <w:rPr>
                            <w:rFonts w:eastAsia="Times New Roman"/>
                          </w:rPr>
                        </w:pPr>
                        <w:r>
                          <w:rPr>
                            <w:rStyle w:val="Strong"/>
                            <w:rFonts w:ascii="Arial" w:eastAsia="Times New Roman" w:hAnsi="Arial" w:cs="Arial"/>
                            <w:b/>
                            <w:bCs/>
                            <w:color w:val="2CBFC8"/>
                            <w:sz w:val="36"/>
                            <w:szCs w:val="36"/>
                          </w:rPr>
                          <w:t>Job Vacancy</w:t>
                        </w:r>
                        <w:r>
                          <w:rPr>
                            <w:rFonts w:eastAsia="Times New Roman"/>
                          </w:rPr>
                          <w:br/>
                        </w:r>
                        <w:r>
                          <w:rPr>
                            <w:rStyle w:val="Strong"/>
                            <w:rFonts w:ascii="Arial" w:eastAsia="Times New Roman" w:hAnsi="Arial" w:cs="Arial"/>
                            <w:b/>
                            <w:bCs/>
                            <w:color w:val="2CBFC8"/>
                            <w:sz w:val="36"/>
                            <w:szCs w:val="36"/>
                          </w:rPr>
                          <w:t>Project Coordinator – ‘A Chance to Trade’ Project</w:t>
                        </w:r>
                      </w:p>
                      <w:p w14:paraId="0649C55A" w14:textId="3855430E" w:rsidR="009663B3" w:rsidRDefault="009663B3" w:rsidP="00891551">
                        <w:pPr>
                          <w:spacing w:line="360" w:lineRule="auto"/>
                          <w:rPr>
                            <w:rFonts w:ascii="Helvetica" w:hAnsi="Helvetica"/>
                            <w:color w:val="222222"/>
                            <w:sz w:val="21"/>
                            <w:szCs w:val="21"/>
                          </w:rPr>
                        </w:pPr>
                        <w:r>
                          <w:rPr>
                            <w:rFonts w:ascii="Helvetica" w:hAnsi="Helvetica"/>
                            <w:color w:val="222222"/>
                            <w:sz w:val="21"/>
                            <w:szCs w:val="21"/>
                          </w:rPr>
                          <w:t> </w:t>
                        </w:r>
                        <w:r>
                          <w:rPr>
                            <w:rFonts w:ascii="Helvetica" w:hAnsi="Helvetica"/>
                            <w:color w:val="222222"/>
                            <w:sz w:val="21"/>
                            <w:szCs w:val="21"/>
                          </w:rPr>
                          <w:br/>
                        </w:r>
                        <w:r>
                          <w:rPr>
                            <w:rFonts w:ascii="Arial" w:hAnsi="Arial" w:cs="Arial"/>
                            <w:color w:val="58585A"/>
                            <w:sz w:val="27"/>
                            <w:szCs w:val="27"/>
                          </w:rPr>
                          <w:t xml:space="preserve">The </w:t>
                        </w:r>
                        <w:proofErr w:type="spellStart"/>
                        <w:r>
                          <w:rPr>
                            <w:rFonts w:ascii="Arial" w:hAnsi="Arial" w:cs="Arial"/>
                            <w:color w:val="58585A"/>
                            <w:sz w:val="27"/>
                            <w:szCs w:val="27"/>
                          </w:rPr>
                          <w:t>Millin</w:t>
                        </w:r>
                        <w:proofErr w:type="spellEnd"/>
                        <w:r>
                          <w:rPr>
                            <w:rFonts w:ascii="Arial" w:hAnsi="Arial" w:cs="Arial"/>
                            <w:color w:val="58585A"/>
                            <w:sz w:val="27"/>
                            <w:szCs w:val="27"/>
                          </w:rPr>
                          <w:t xml:space="preserve"> Charity has been running since 1999, helping local people facing significant challenges in their lives; providing access to a range of services and local links, enabling people access provision that most suits their own needs. We have been helping people become socially and economically empowered, and more capable of making an active contribution to the local community, bettering their quality of lives. Over the years, the charity has been delivering to </w:t>
                        </w:r>
                        <w:proofErr w:type="gramStart"/>
                        <w:r>
                          <w:rPr>
                            <w:rFonts w:ascii="Arial" w:hAnsi="Arial" w:cs="Arial"/>
                            <w:color w:val="58585A"/>
                            <w:sz w:val="27"/>
                            <w:szCs w:val="27"/>
                          </w:rPr>
                          <w:t>women in particular, who</w:t>
                        </w:r>
                        <w:proofErr w:type="gramEnd"/>
                        <w:r>
                          <w:rPr>
                            <w:rFonts w:ascii="Arial" w:hAnsi="Arial" w:cs="Arial"/>
                            <w:color w:val="58585A"/>
                            <w:sz w:val="27"/>
                            <w:szCs w:val="27"/>
                          </w:rPr>
                          <w:t xml:space="preserve"> face significant barriers to becoming financially independent.</w:t>
                        </w:r>
                        <w:r>
                          <w:rPr>
                            <w:rFonts w:ascii="Helvetica" w:hAnsi="Helvetica"/>
                            <w:color w:val="222222"/>
                            <w:sz w:val="21"/>
                            <w:szCs w:val="21"/>
                          </w:rPr>
                          <w:br/>
                        </w:r>
                        <w:r>
                          <w:rPr>
                            <w:rFonts w:ascii="Arial" w:hAnsi="Arial" w:cs="Arial"/>
                            <w:color w:val="58585A"/>
                            <w:sz w:val="27"/>
                            <w:szCs w:val="27"/>
                          </w:rPr>
                          <w:t> </w:t>
                        </w:r>
                        <w:r>
                          <w:rPr>
                            <w:rFonts w:ascii="Helvetica" w:hAnsi="Helvetica"/>
                            <w:color w:val="222222"/>
                            <w:sz w:val="21"/>
                            <w:szCs w:val="21"/>
                          </w:rPr>
                          <w:br/>
                        </w:r>
                        <w:r>
                          <w:rPr>
                            <w:rFonts w:ascii="Arial" w:hAnsi="Arial" w:cs="Arial"/>
                            <w:color w:val="58585A"/>
                            <w:sz w:val="27"/>
                            <w:szCs w:val="27"/>
                          </w:rPr>
                          <w:t>Through funding received from the NatWest Skills Opportunities Fund, we plan to deliver our #ACHANCETOTRADE project and looking to recruit a Project coordinator to join our team.  </w:t>
                        </w:r>
                        <w:r>
                          <w:rPr>
                            <w:rFonts w:ascii="Helvetica" w:hAnsi="Helvetica"/>
                            <w:color w:val="222222"/>
                            <w:sz w:val="21"/>
                            <w:szCs w:val="21"/>
                          </w:rPr>
                          <w:br/>
                        </w:r>
                        <w:r>
                          <w:rPr>
                            <w:rFonts w:ascii="Arial" w:hAnsi="Arial" w:cs="Arial"/>
                            <w:color w:val="58585A"/>
                            <w:sz w:val="27"/>
                            <w:szCs w:val="27"/>
                          </w:rPr>
                          <w:t>The appointed person will work to deliver the ‘A Chance to Trade’ Project which aims to enable unemployed women to fast-track their enterprise idea from a service or a product that they make at home to trading to the public. This will be delivered through a unique Enterprise Training Programme with a focus on supporting women to explore and become self-employed.</w:t>
                        </w:r>
                        <w:r>
                          <w:rPr>
                            <w:rFonts w:ascii="Helvetica" w:hAnsi="Helvetica"/>
                            <w:color w:val="222222"/>
                            <w:sz w:val="21"/>
                            <w:szCs w:val="21"/>
                          </w:rPr>
                          <w:br/>
                        </w:r>
                        <w:r>
                          <w:rPr>
                            <w:rFonts w:ascii="Arial" w:hAnsi="Arial" w:cs="Arial"/>
                            <w:color w:val="58585A"/>
                            <w:sz w:val="27"/>
                            <w:szCs w:val="27"/>
                          </w:rPr>
                          <w:t> </w:t>
                        </w:r>
                        <w:r>
                          <w:rPr>
                            <w:rFonts w:ascii="Helvetica" w:hAnsi="Helvetica"/>
                            <w:color w:val="222222"/>
                            <w:sz w:val="21"/>
                            <w:szCs w:val="21"/>
                          </w:rPr>
                          <w:br/>
                        </w:r>
                        <w:r>
                          <w:rPr>
                            <w:rFonts w:ascii="Arial" w:hAnsi="Arial" w:cs="Arial"/>
                            <w:color w:val="58585A"/>
                            <w:sz w:val="27"/>
                            <w:szCs w:val="27"/>
                          </w:rPr>
                          <w:t>The candidate will have Working knowledge and experience of delivering projects / new initiatives within a community setting and experience of giving advice and guidance on a one-to-one basis.</w:t>
                        </w:r>
                        <w:r>
                          <w:rPr>
                            <w:rFonts w:ascii="Helvetica" w:hAnsi="Helvetica"/>
                            <w:color w:val="222222"/>
                            <w:sz w:val="21"/>
                            <w:szCs w:val="21"/>
                          </w:rPr>
                          <w:br/>
                        </w:r>
                        <w:r>
                          <w:rPr>
                            <w:rFonts w:ascii="Arial" w:hAnsi="Arial" w:cs="Arial"/>
                            <w:color w:val="58585A"/>
                            <w:sz w:val="27"/>
                            <w:szCs w:val="27"/>
                          </w:rPr>
                          <w:t> </w:t>
                        </w:r>
                        <w:r>
                          <w:rPr>
                            <w:rFonts w:ascii="Helvetica" w:hAnsi="Helvetica"/>
                            <w:color w:val="222222"/>
                            <w:sz w:val="21"/>
                            <w:szCs w:val="21"/>
                          </w:rPr>
                          <w:br/>
                        </w:r>
                        <w:r>
                          <w:rPr>
                            <w:rFonts w:ascii="Arial" w:hAnsi="Arial" w:cs="Arial"/>
                            <w:color w:val="58585A"/>
                            <w:sz w:val="27"/>
                            <w:szCs w:val="27"/>
                          </w:rPr>
                          <w:t>This post is a fixed term contract funded until the end of March 2019 with a possible extension of contract depending on funding.</w:t>
                        </w:r>
                        <w:r>
                          <w:rPr>
                            <w:rFonts w:ascii="Helvetica" w:hAnsi="Helvetica"/>
                            <w:color w:val="222222"/>
                            <w:sz w:val="21"/>
                            <w:szCs w:val="21"/>
                          </w:rPr>
                          <w:br/>
                        </w:r>
                        <w:r>
                          <w:rPr>
                            <w:rFonts w:ascii="Arial" w:hAnsi="Arial" w:cs="Arial"/>
                            <w:color w:val="58585A"/>
                            <w:sz w:val="27"/>
                            <w:szCs w:val="27"/>
                          </w:rPr>
                          <w:t> </w:t>
                        </w:r>
                        <w:r>
                          <w:rPr>
                            <w:rFonts w:ascii="Helvetica" w:hAnsi="Helvetica"/>
                            <w:color w:val="222222"/>
                            <w:sz w:val="21"/>
                            <w:szCs w:val="21"/>
                          </w:rPr>
                          <w:br/>
                        </w:r>
                        <w:r>
                          <w:rPr>
                            <w:rStyle w:val="Emphasis"/>
                            <w:rFonts w:ascii="Arial" w:hAnsi="Arial" w:cs="Arial"/>
                            <w:color w:val="58585A"/>
                            <w:sz w:val="27"/>
                            <w:szCs w:val="27"/>
                          </w:rPr>
                          <w:lastRenderedPageBreak/>
                          <w:t>This role is for a female applicant due to the nature of the role and the client group we plan to engage. Equality Act 2010 Sch.9 (para.1) applies.</w:t>
                        </w:r>
                        <w:r>
                          <w:rPr>
                            <w:rFonts w:ascii="Helvetica" w:hAnsi="Helvetica"/>
                            <w:color w:val="222222"/>
                            <w:sz w:val="21"/>
                            <w:szCs w:val="21"/>
                          </w:rPr>
                          <w:br/>
                        </w:r>
                        <w:r>
                          <w:rPr>
                            <w:rFonts w:ascii="Arial" w:hAnsi="Arial" w:cs="Arial"/>
                            <w:color w:val="58585A"/>
                            <w:sz w:val="27"/>
                            <w:szCs w:val="27"/>
                          </w:rPr>
                          <w:t> </w:t>
                        </w:r>
                        <w:r>
                          <w:rPr>
                            <w:rFonts w:ascii="Helvetica" w:hAnsi="Helvetica"/>
                            <w:color w:val="222222"/>
                            <w:sz w:val="21"/>
                            <w:szCs w:val="21"/>
                          </w:rPr>
                          <w:br/>
                        </w:r>
                        <w:r>
                          <w:rPr>
                            <w:rFonts w:ascii="Arial" w:hAnsi="Arial" w:cs="Arial"/>
                            <w:color w:val="58585A"/>
                            <w:sz w:val="27"/>
                            <w:szCs w:val="27"/>
                          </w:rPr>
                          <w:t>Salary:     £25,000 pro rata</w:t>
                        </w:r>
                        <w:r>
                          <w:rPr>
                            <w:rFonts w:ascii="Helvetica" w:hAnsi="Helvetica"/>
                            <w:color w:val="222222"/>
                            <w:sz w:val="21"/>
                            <w:szCs w:val="21"/>
                          </w:rPr>
                          <w:br/>
                        </w:r>
                        <w:r>
                          <w:rPr>
                            <w:rFonts w:ascii="Arial" w:hAnsi="Arial" w:cs="Arial"/>
                            <w:color w:val="58585A"/>
                            <w:sz w:val="27"/>
                            <w:szCs w:val="27"/>
                          </w:rPr>
                          <w:t>Hours:     17 hrs per week</w:t>
                        </w:r>
                        <w:r>
                          <w:rPr>
                            <w:rFonts w:ascii="Helvetica" w:hAnsi="Helvetica"/>
                            <w:color w:val="222222"/>
                            <w:sz w:val="21"/>
                            <w:szCs w:val="21"/>
                          </w:rPr>
                          <w:br/>
                        </w:r>
                        <w:r>
                          <w:rPr>
                            <w:rFonts w:ascii="Arial" w:hAnsi="Arial" w:cs="Arial"/>
                            <w:color w:val="58585A"/>
                            <w:sz w:val="27"/>
                            <w:szCs w:val="27"/>
                          </w:rPr>
                          <w:t>Pension   6% employer contribution</w:t>
                        </w:r>
                        <w:r>
                          <w:rPr>
                            <w:rFonts w:ascii="Helvetica" w:hAnsi="Helvetica"/>
                            <w:color w:val="222222"/>
                            <w:sz w:val="21"/>
                            <w:szCs w:val="21"/>
                          </w:rPr>
                          <w:br/>
                        </w:r>
                        <w:r>
                          <w:rPr>
                            <w:rFonts w:ascii="Arial" w:hAnsi="Arial" w:cs="Arial"/>
                            <w:color w:val="58585A"/>
                            <w:sz w:val="27"/>
                            <w:szCs w:val="27"/>
                          </w:rPr>
                          <w:t> </w:t>
                        </w:r>
                        <w:r>
                          <w:rPr>
                            <w:rFonts w:ascii="Helvetica" w:hAnsi="Helvetica"/>
                            <w:color w:val="222222"/>
                            <w:sz w:val="21"/>
                            <w:szCs w:val="21"/>
                          </w:rPr>
                          <w:br/>
                        </w:r>
                        <w:r>
                          <w:rPr>
                            <w:rStyle w:val="Strong"/>
                            <w:rFonts w:ascii="Arial" w:hAnsi="Arial" w:cs="Arial"/>
                            <w:color w:val="58585A"/>
                            <w:sz w:val="27"/>
                            <w:szCs w:val="27"/>
                            <w:u w:val="single"/>
                          </w:rPr>
                          <w:t>HOW TO APPLY</w:t>
                        </w:r>
                        <w:r>
                          <w:rPr>
                            <w:rFonts w:ascii="Helvetica" w:hAnsi="Helvetica"/>
                            <w:color w:val="222222"/>
                            <w:sz w:val="21"/>
                            <w:szCs w:val="21"/>
                          </w:rPr>
                          <w:br/>
                        </w:r>
                        <w:r>
                          <w:rPr>
                            <w:rFonts w:ascii="Arial" w:hAnsi="Arial" w:cs="Arial"/>
                            <w:color w:val="58585A"/>
                            <w:sz w:val="27"/>
                            <w:szCs w:val="27"/>
                          </w:rPr>
                          <w:t xml:space="preserve">Please email </w:t>
                        </w:r>
                        <w:hyperlink r:id="rId4" w:history="1">
                          <w:r>
                            <w:rPr>
                              <w:rStyle w:val="Hyperlink"/>
                              <w:rFonts w:ascii="Arial" w:hAnsi="Arial" w:cs="Arial"/>
                              <w:color w:val="58585A"/>
                              <w:sz w:val="27"/>
                              <w:szCs w:val="27"/>
                            </w:rPr>
                            <w:t>admin@themillincharity.co.uk</w:t>
                          </w:r>
                        </w:hyperlink>
                        <w:r>
                          <w:rPr>
                            <w:rFonts w:ascii="Arial" w:hAnsi="Arial" w:cs="Arial"/>
                            <w:color w:val="58585A"/>
                            <w:sz w:val="27"/>
                            <w:szCs w:val="27"/>
                          </w:rPr>
                          <w:t xml:space="preserve"> or ring 0191 272 5115 for an application pack</w:t>
                        </w:r>
                        <w:r>
                          <w:rPr>
                            <w:rFonts w:ascii="Arial" w:hAnsi="Arial" w:cs="Arial"/>
                            <w:color w:val="58585A"/>
                            <w:sz w:val="27"/>
                            <w:szCs w:val="27"/>
                          </w:rPr>
                          <w:br/>
                          <w:t>Applications to be returned by Monday 27</w:t>
                        </w:r>
                        <w:r>
                          <w:rPr>
                            <w:rFonts w:ascii="Arial" w:hAnsi="Arial" w:cs="Arial"/>
                            <w:color w:val="58585A"/>
                            <w:sz w:val="27"/>
                            <w:szCs w:val="27"/>
                            <w:vertAlign w:val="superscript"/>
                          </w:rPr>
                          <w:t>th</w:t>
                        </w:r>
                        <w:r>
                          <w:rPr>
                            <w:rFonts w:ascii="Arial" w:hAnsi="Arial" w:cs="Arial"/>
                            <w:color w:val="58585A"/>
                            <w:sz w:val="27"/>
                            <w:szCs w:val="27"/>
                          </w:rPr>
                          <w:t xml:space="preserve"> August 2018</w:t>
                        </w:r>
                        <w:r>
                          <w:rPr>
                            <w:rFonts w:ascii="Arial" w:hAnsi="Arial" w:cs="Arial"/>
                            <w:color w:val="58585A"/>
                            <w:sz w:val="27"/>
                            <w:szCs w:val="27"/>
                          </w:rPr>
                          <w:br/>
                          <w:t>Interviews to be held: Wednesday 5</w:t>
                        </w:r>
                        <w:r>
                          <w:rPr>
                            <w:rFonts w:ascii="Arial" w:hAnsi="Arial" w:cs="Arial"/>
                            <w:color w:val="58585A"/>
                            <w:sz w:val="27"/>
                            <w:szCs w:val="27"/>
                            <w:vertAlign w:val="superscript"/>
                          </w:rPr>
                          <w:t>th</w:t>
                        </w:r>
                        <w:r>
                          <w:rPr>
                            <w:rFonts w:ascii="Arial" w:hAnsi="Arial" w:cs="Arial"/>
                            <w:color w:val="58585A"/>
                            <w:sz w:val="27"/>
                            <w:szCs w:val="27"/>
                          </w:rPr>
                          <w:t xml:space="preserve"> September 2018</w:t>
                        </w:r>
                        <w:r>
                          <w:rPr>
                            <w:rFonts w:ascii="Arial" w:hAnsi="Arial" w:cs="Arial"/>
                            <w:color w:val="58585A"/>
                            <w:sz w:val="27"/>
                            <w:szCs w:val="27"/>
                          </w:rPr>
                          <w:br/>
                          <w:t> </w:t>
                        </w:r>
                        <w:r>
                          <w:rPr>
                            <w:rFonts w:ascii="Arial" w:hAnsi="Arial" w:cs="Arial"/>
                            <w:color w:val="58585A"/>
                            <w:sz w:val="27"/>
                            <w:szCs w:val="27"/>
                          </w:rPr>
                          <w:br/>
                          <w:t xml:space="preserve">If you require any further information or would like a chat, please contact Shewley Haque via telephone or email </w:t>
                        </w:r>
                        <w:hyperlink r:id="rId5" w:history="1">
                          <w:r>
                            <w:rPr>
                              <w:rStyle w:val="Hyperlink"/>
                              <w:rFonts w:ascii="Arial" w:hAnsi="Arial" w:cs="Arial"/>
                              <w:color w:val="58585A"/>
                              <w:sz w:val="27"/>
                              <w:szCs w:val="27"/>
                            </w:rPr>
                            <w:t>shewleyh@themillincharity.co.uk</w:t>
                          </w:r>
                        </w:hyperlink>
                        <w:r>
                          <w:rPr>
                            <w:rFonts w:ascii="Helvetica" w:hAnsi="Helvetica"/>
                            <w:color w:val="222222"/>
                            <w:sz w:val="21"/>
                            <w:szCs w:val="21"/>
                          </w:rPr>
                          <w:br/>
                          <w:t xml:space="preserve">  </w:t>
                        </w:r>
                      </w:p>
                    </w:tc>
                  </w:tr>
                </w:tbl>
                <w:p w14:paraId="35C9210A" w14:textId="71D3982F" w:rsidR="009663B3" w:rsidRDefault="009663B3" w:rsidP="00891551">
                  <w:pPr>
                    <w:rPr>
                      <w:rFonts w:ascii="Times New Roman" w:eastAsia="Times New Roman" w:hAnsi="Times New Roman" w:cs="Times New Roman"/>
                      <w:sz w:val="20"/>
                      <w:szCs w:val="20"/>
                    </w:rPr>
                  </w:pPr>
                </w:p>
              </w:tc>
            </w:tr>
          </w:tbl>
          <w:p w14:paraId="67437818" w14:textId="6EA8259D" w:rsidR="009663B3" w:rsidRDefault="004B30E5" w:rsidP="00891551">
            <w:pPr>
              <w:rPr>
                <w:rFonts w:ascii="Times New Roman" w:eastAsia="Times New Roman" w:hAnsi="Times New Roman" w:cs="Times New Roman"/>
                <w:sz w:val="20"/>
                <w:szCs w:val="20"/>
              </w:rPr>
            </w:pPr>
            <w:bookmarkStart w:id="0" w:name="_GoBack"/>
            <w:bookmarkEnd w:id="0"/>
            <w:r>
              <w:rPr>
                <w:noProof/>
              </w:rPr>
              <w:lastRenderedPageBreak/>
              <w:drawing>
                <wp:anchor distT="0" distB="0" distL="114300" distR="114300" simplePos="0" relativeHeight="251659264" behindDoc="1" locked="0" layoutInCell="1" allowOverlap="1" wp14:anchorId="7622FAFC" wp14:editId="4329195E">
                  <wp:simplePos x="0" y="0"/>
                  <wp:positionH relativeFrom="column">
                    <wp:posOffset>4017010</wp:posOffset>
                  </wp:positionH>
                  <wp:positionV relativeFrom="paragraph">
                    <wp:posOffset>8246745</wp:posOffset>
                  </wp:positionV>
                  <wp:extent cx="1704975" cy="1257300"/>
                  <wp:effectExtent l="0" t="0" r="9525" b="0"/>
                  <wp:wrapTight wrapText="bothSides">
                    <wp:wrapPolygon edited="0">
                      <wp:start x="0" y="0"/>
                      <wp:lineTo x="0" y="21273"/>
                      <wp:lineTo x="21479" y="21273"/>
                      <wp:lineTo x="2147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millin charity logo.jpg"/>
                          <pic:cNvPicPr/>
                        </pic:nvPicPr>
                        <pic:blipFill>
                          <a:blip r:embed="rId6">
                            <a:extLst>
                              <a:ext uri="{28A0092B-C50C-407E-A947-70E740481C1C}">
                                <a14:useLocalDpi xmlns:a14="http://schemas.microsoft.com/office/drawing/2010/main" val="0"/>
                              </a:ext>
                            </a:extLst>
                          </a:blip>
                          <a:stretch>
                            <a:fillRect/>
                          </a:stretch>
                        </pic:blipFill>
                        <pic:spPr>
                          <a:xfrm>
                            <a:off x="0" y="0"/>
                            <a:ext cx="1704975" cy="1257300"/>
                          </a:xfrm>
                          <a:prstGeom prst="rect">
                            <a:avLst/>
                          </a:prstGeom>
                        </pic:spPr>
                      </pic:pic>
                    </a:graphicData>
                  </a:graphic>
                </wp:anchor>
              </w:drawing>
            </w:r>
            <w:r>
              <w:rPr>
                <w:noProof/>
              </w:rPr>
              <w:drawing>
                <wp:anchor distT="0" distB="0" distL="114300" distR="114300" simplePos="0" relativeHeight="251658240" behindDoc="1" locked="0" layoutInCell="1" allowOverlap="1" wp14:anchorId="468A12D1" wp14:editId="2EE2D242">
                  <wp:simplePos x="0" y="0"/>
                  <wp:positionH relativeFrom="column">
                    <wp:posOffset>0</wp:posOffset>
                  </wp:positionH>
                  <wp:positionV relativeFrom="paragraph">
                    <wp:posOffset>8265795</wp:posOffset>
                  </wp:positionV>
                  <wp:extent cx="1114425" cy="1230630"/>
                  <wp:effectExtent l="0" t="0" r="9525" b="7620"/>
                  <wp:wrapTight wrapText="bothSides">
                    <wp:wrapPolygon edited="0">
                      <wp:start x="0" y="0"/>
                      <wp:lineTo x="0" y="21399"/>
                      <wp:lineTo x="21415" y="21399"/>
                      <wp:lineTo x="2141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W_LOGO_ST_POS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4425" cy="1230630"/>
                          </a:xfrm>
                          <a:prstGeom prst="rect">
                            <a:avLst/>
                          </a:prstGeom>
                        </pic:spPr>
                      </pic:pic>
                    </a:graphicData>
                  </a:graphic>
                  <wp14:sizeRelH relativeFrom="margin">
                    <wp14:pctWidth>0</wp14:pctWidth>
                  </wp14:sizeRelH>
                  <wp14:sizeRelV relativeFrom="margin">
                    <wp14:pctHeight>0</wp14:pctHeight>
                  </wp14:sizeRelV>
                </wp:anchor>
              </w:drawing>
            </w:r>
          </w:p>
        </w:tc>
      </w:tr>
    </w:tbl>
    <w:p w14:paraId="06AB554C" w14:textId="0973D66C" w:rsidR="007A09B7" w:rsidRDefault="007A09B7"/>
    <w:p w14:paraId="45EE2FF0" w14:textId="1712BACE" w:rsidR="004B30E5" w:rsidRDefault="004B30E5"/>
    <w:sectPr w:rsidR="004B30E5" w:rsidSect="009663B3">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3B3"/>
    <w:rsid w:val="004B30E5"/>
    <w:rsid w:val="004B6258"/>
    <w:rsid w:val="007A09B7"/>
    <w:rsid w:val="009663B3"/>
    <w:rsid w:val="00FE3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E9C43"/>
  <w15:chartTrackingRefBased/>
  <w15:docId w15:val="{40B9A7D3-C77D-4124-8F9D-791C1D9B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63B3"/>
    <w:pPr>
      <w:spacing w:after="0" w:line="240" w:lineRule="auto"/>
    </w:pPr>
    <w:rPr>
      <w:rFonts w:ascii="Calibri" w:hAnsi="Calibri" w:cs="Calibri"/>
      <w:lang w:eastAsia="en-GB"/>
    </w:rPr>
  </w:style>
  <w:style w:type="paragraph" w:styleId="Heading2">
    <w:name w:val="heading 2"/>
    <w:basedOn w:val="Normal"/>
    <w:link w:val="Heading2Char"/>
    <w:uiPriority w:val="9"/>
    <w:semiHidden/>
    <w:unhideWhenUsed/>
    <w:qFormat/>
    <w:rsid w:val="009663B3"/>
    <w:pPr>
      <w:spacing w:line="300" w:lineRule="auto"/>
      <w:outlineLvl w:val="1"/>
    </w:pPr>
    <w:rPr>
      <w:rFonts w:ascii="Helvetica" w:hAnsi="Helvetica" w:cs="Times New Roman"/>
      <w:b/>
      <w:bCs/>
      <w:color w:val="404040"/>
      <w:spacing w:val="-11"/>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663B3"/>
    <w:rPr>
      <w:rFonts w:ascii="Helvetica" w:hAnsi="Helvetica" w:cs="Times New Roman"/>
      <w:b/>
      <w:bCs/>
      <w:color w:val="404040"/>
      <w:spacing w:val="-11"/>
      <w:sz w:val="39"/>
      <w:szCs w:val="39"/>
      <w:lang w:eastAsia="en-GB"/>
    </w:rPr>
  </w:style>
  <w:style w:type="character" w:styleId="Hyperlink">
    <w:name w:val="Hyperlink"/>
    <w:basedOn w:val="DefaultParagraphFont"/>
    <w:uiPriority w:val="99"/>
    <w:semiHidden/>
    <w:unhideWhenUsed/>
    <w:rsid w:val="009663B3"/>
    <w:rPr>
      <w:color w:val="0000FF"/>
      <w:u w:val="single"/>
    </w:rPr>
  </w:style>
  <w:style w:type="character" w:styleId="Strong">
    <w:name w:val="Strong"/>
    <w:basedOn w:val="DefaultParagraphFont"/>
    <w:uiPriority w:val="22"/>
    <w:qFormat/>
    <w:rsid w:val="009663B3"/>
    <w:rPr>
      <w:b/>
      <w:bCs/>
    </w:rPr>
  </w:style>
  <w:style w:type="character" w:styleId="Emphasis">
    <w:name w:val="Emphasis"/>
    <w:basedOn w:val="DefaultParagraphFont"/>
    <w:uiPriority w:val="20"/>
    <w:qFormat/>
    <w:rsid w:val="009663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mailto:shewleyh@themillincharity.co.uk" TargetMode="External"/><Relationship Id="rId4" Type="http://schemas.openxmlformats.org/officeDocument/2006/relationships/hyperlink" Target="mailto:admin@themillincharity.co.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mcdine</dc:creator>
  <cp:keywords/>
  <dc:description/>
  <cp:lastModifiedBy>kirsty mcdine</cp:lastModifiedBy>
  <cp:revision>2</cp:revision>
  <dcterms:created xsi:type="dcterms:W3CDTF">2018-08-08T13:59:00Z</dcterms:created>
  <dcterms:modified xsi:type="dcterms:W3CDTF">2018-08-08T14:02:00Z</dcterms:modified>
</cp:coreProperties>
</file>